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6D" w:rsidRDefault="0076026D"/>
    <w:p w:rsidR="00296E59" w:rsidRDefault="00296E59">
      <w:r>
        <w:t>Radikale Klimaschutzstrategie, in FR Online vom</w:t>
      </w:r>
      <w:r w:rsidR="00D94752">
        <w:t xml:space="preserve"> 06.07.2019</w:t>
      </w:r>
      <w:bookmarkStart w:id="0" w:name="_GoBack"/>
      <w:bookmarkEnd w:id="0"/>
    </w:p>
    <w:p w:rsidR="00296E59" w:rsidRDefault="00296E59">
      <w:r w:rsidRPr="00296E59">
        <w:t>https://www.fr.de/wissen/klimawandel-globales-radikales-handeln-erforderlich-12764879.html</w:t>
      </w:r>
    </w:p>
    <w:sectPr w:rsidR="00296E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59"/>
    <w:rsid w:val="00296E59"/>
    <w:rsid w:val="0076026D"/>
    <w:rsid w:val="00D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HP Compaq</cp:lastModifiedBy>
  <cp:revision>2</cp:revision>
  <dcterms:created xsi:type="dcterms:W3CDTF">2019-09-09T16:39:00Z</dcterms:created>
  <dcterms:modified xsi:type="dcterms:W3CDTF">2019-09-09T16:47:00Z</dcterms:modified>
</cp:coreProperties>
</file>